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Изменения в законодательстве о прохождении государственной и муниципальной службы</w:t>
      </w:r>
    </w:p>
    <w:p>
      <w:pPr>
        <w:widowControl w:val="false"/>
        <w:tabs>
          <w:tab w:val="left" w:pos="955" w:leader="none"/>
        </w:tabs>
        <w:spacing w:before="0" w:after="0" w:line="240"/>
        <w:ind w:right="0" w:left="0" w:firstLine="5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30.06.2016 N 224-ФЗ "О внесении изменений в</w:t>
        <w:br/>
        <w:t xml:space="preserve">Федеральный закон "О государственной гражданской службе Российской</w:t>
        <w:br/>
        <w:t xml:space="preserve">Федерации' и Федеральный закон "О муниципальной службе в Российской Федерации" Федеральный закон  от 27.07.2004 года №79-ФЗ О государственной гражданской службе Российской</w:t>
        <w:br/>
        <w:t xml:space="preserve">Федерации'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дополнен ст.20.2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20.2 Представление сведений о размещении информации в информационно-телекоммуникационной сети "Интернет", Федеральный закон от 02.03.2007 года N 25-ФЗ "О муниципальной службе в Российской Федерации" дополнен ст. 15.1 "Статья 15.1. Представление сведений о размещении информации в информационно-телекоммуникационной сети "Интернет".</w:t>
      </w:r>
    </w:p>
    <w:p>
      <w:pPr>
        <w:widowControl w:val="false"/>
        <w:spacing w:before="0" w:after="0" w:line="240"/>
        <w:ind w:right="0" w:left="0" w:firstLine="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Данными положениями на  государственных и муниципальных  служащих, а также граждан, претендующих на замещение должностей   государственной и муниципальной службы, возложены новые обязанности по предоставлению сведений об адресах сайтов и (или) страниц сайтов в информационно-телекоммуникационной сети Интернет, в которых они размещали общедоступную информацию, а также данные, позволяющие их идентифицировать. Законодательством установлены сроки предоставления такой информации. Названные изменения вступили в силу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01.07.2016. 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непредставлении соответствующих сведений гражданин не может быть принят на гражданскую или муниципальную службу.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граждане, замещающие должности гражданской или муниципальной службы также ежегодно обязаны представлять вышеуказанные сведения представителю нанимателя. При непредставлении таких сведений лицо подлежит отстранению от замещаемой должности.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widowControl w:val="false"/>
        <w:spacing w:before="0" w:after="0" w:line="240"/>
        <w:ind w:right="0" w:left="0" w:firstLine="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Распоряжением Правительства РФ от 28.12.2016 №2867-р утверждена форма представления сведений об адресах сайтов и (или) страниц сайтов в информационно-телекоммуникационной сети "Интернет", на которых 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27.07.2006 №149-ФЗ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информации, информационных технологиях и о защите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общедоступной информацией следует понимать общеизвестные сведения и иная информация, доступ к которой не ограничен.</w:t>
        <w:br/>
        <w:t xml:space="preserve">Отчетный период для служащего календарный год, предшествующий году предоставления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01.01. по 31.12 включительно). Служащий обязан предоставить указанные сведения не позднее 01 апреля года, следующего за отчетным.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Минтруда России направлены на обеспечение единообразного применения государственными органами и органами местного самоуправления указанных положений законодательства и могут быть использованы государственными гражданскими служащими, муниципальными служащими, а также гражданами Российской Федерации в рамках исполнения данной обязанности.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помощник прокурора Смоленского района Смоленской области младший советник юстиции  Кузюр Н.А.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widowControl w:val="false"/>
        <w:tabs>
          <w:tab w:val="left" w:pos="955" w:leader="none"/>
        </w:tabs>
        <w:spacing w:before="0" w:after="0" w:line="240"/>
        <w:ind w:right="0" w:left="0" w:firstLine="5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