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A84C30">
        <w:rPr>
          <w:b/>
          <w:sz w:val="28"/>
          <w:szCs w:val="28"/>
        </w:rPr>
        <w:t>27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="00E83B17">
        <w:rPr>
          <w:b/>
          <w:sz w:val="28"/>
          <w:szCs w:val="28"/>
        </w:rPr>
        <w:t xml:space="preserve"> 2020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</w:t>
      </w:r>
      <w:r w:rsidR="00A84C30">
        <w:rPr>
          <w:b/>
          <w:sz w:val="28"/>
          <w:szCs w:val="28"/>
        </w:rPr>
        <w:t>6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Pr="00F17F6D">
        <w:rPr>
          <w:b/>
          <w:sz w:val="28"/>
          <w:szCs w:val="28"/>
        </w:rPr>
        <w:t xml:space="preserve"> 201</w:t>
      </w:r>
      <w:r w:rsidR="00E83B17">
        <w:rPr>
          <w:b/>
          <w:sz w:val="28"/>
          <w:szCs w:val="28"/>
        </w:rPr>
        <w:t>9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Смоленской области за 201</w:t>
      </w:r>
      <w:r w:rsidR="00E83B17">
        <w:rPr>
          <w:sz w:val="28"/>
          <w:szCs w:val="28"/>
        </w:rPr>
        <w:t>9</w:t>
      </w:r>
      <w:r w:rsidRPr="005D53C3">
        <w:rPr>
          <w:sz w:val="28"/>
          <w:szCs w:val="28"/>
        </w:rPr>
        <w:t xml:space="preserve"> год по доходам в сумме </w:t>
      </w:r>
      <w:r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8</w:t>
      </w:r>
      <w:r w:rsidRPr="005D53C3">
        <w:rPr>
          <w:b/>
          <w:sz w:val="28"/>
          <w:szCs w:val="28"/>
        </w:rPr>
        <w:t> </w:t>
      </w:r>
      <w:r w:rsidR="005D53C3" w:rsidRPr="005D53C3">
        <w:rPr>
          <w:b/>
          <w:sz w:val="28"/>
          <w:szCs w:val="28"/>
        </w:rPr>
        <w:t>2</w:t>
      </w:r>
      <w:r w:rsidR="00E83B17">
        <w:rPr>
          <w:b/>
          <w:sz w:val="28"/>
          <w:szCs w:val="28"/>
        </w:rPr>
        <w:t>83</w:t>
      </w:r>
      <w:r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3</w:t>
      </w:r>
      <w:r w:rsidRPr="005D53C3">
        <w:rPr>
          <w:sz w:val="28"/>
          <w:szCs w:val="28"/>
        </w:rPr>
        <w:t xml:space="preserve"> тыс. рублей, по расходам в сумме </w:t>
      </w:r>
      <w:r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7</w:t>
      </w:r>
      <w:r w:rsidR="005D53C3" w:rsidRPr="005D53C3">
        <w:rPr>
          <w:b/>
          <w:sz w:val="28"/>
          <w:szCs w:val="28"/>
        </w:rPr>
        <w:t> </w:t>
      </w:r>
      <w:r w:rsidR="00E83B17">
        <w:rPr>
          <w:b/>
          <w:sz w:val="28"/>
          <w:szCs w:val="28"/>
        </w:rPr>
        <w:t>112</w:t>
      </w:r>
      <w:r w:rsidR="005D53C3"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5D53C3" w:rsidRPr="005D53C3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поселения Смоленского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района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 Смоленской области)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в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сумме</w:t>
      </w:r>
      <w:r w:rsidR="00E83B17">
        <w:rPr>
          <w:sz w:val="28"/>
          <w:szCs w:val="28"/>
        </w:rPr>
        <w:t xml:space="preserve">  </w:t>
      </w:r>
      <w:r w:rsidRPr="005D53C3">
        <w:rPr>
          <w:sz w:val="28"/>
          <w:szCs w:val="28"/>
        </w:rPr>
        <w:t xml:space="preserve"> </w:t>
      </w:r>
      <w:r w:rsidRPr="005D53C3">
        <w:rPr>
          <w:b/>
          <w:sz w:val="28"/>
          <w:szCs w:val="28"/>
        </w:rPr>
        <w:t>1</w:t>
      </w:r>
      <w:r w:rsidR="00F404B2" w:rsidRPr="005D53C3">
        <w:rPr>
          <w:b/>
          <w:sz w:val="28"/>
          <w:szCs w:val="28"/>
        </w:rPr>
        <w:t xml:space="preserve"> </w:t>
      </w:r>
      <w:r w:rsidR="005D53C3" w:rsidRPr="005D53C3">
        <w:rPr>
          <w:b/>
          <w:sz w:val="28"/>
          <w:szCs w:val="28"/>
        </w:rPr>
        <w:t>1</w:t>
      </w:r>
      <w:r w:rsidR="00E83B17">
        <w:rPr>
          <w:b/>
          <w:sz w:val="28"/>
          <w:szCs w:val="28"/>
        </w:rPr>
        <w:t>70</w:t>
      </w:r>
      <w:r w:rsidRPr="005D53C3">
        <w:rPr>
          <w:b/>
          <w:sz w:val="28"/>
          <w:szCs w:val="28"/>
        </w:rPr>
        <w:t>,</w:t>
      </w:r>
      <w:r w:rsidR="00E83B17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</w:t>
      </w:r>
      <w:r w:rsidR="00E83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A84C30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  за 2019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A84C30"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 xml:space="preserve">от  </w:t>
      </w:r>
      <w:r w:rsidR="00A84C30">
        <w:rPr>
          <w:rFonts w:ascii="Times New Roman" w:hAnsi="Times New Roman"/>
          <w:sz w:val="22"/>
          <w:szCs w:val="22"/>
        </w:rPr>
        <w:t>27.03.2020г.</w:t>
      </w:r>
      <w:r w:rsidRPr="00EC4E8D">
        <w:rPr>
          <w:rFonts w:ascii="Times New Roman" w:hAnsi="Times New Roman"/>
          <w:sz w:val="22"/>
          <w:szCs w:val="22"/>
        </w:rPr>
        <w:t xml:space="preserve"> № </w:t>
      </w:r>
      <w:r w:rsidR="00A84C30">
        <w:rPr>
          <w:rFonts w:ascii="Times New Roman" w:hAnsi="Times New Roman"/>
          <w:sz w:val="22"/>
          <w:szCs w:val="22"/>
        </w:rPr>
        <w:t>6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Доходы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 бюджета 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   поселения  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2019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5827"/>
        <w:gridCol w:w="2616"/>
        <w:gridCol w:w="1311"/>
      </w:tblGrid>
      <w:tr w:rsidR="007352E3" w:rsidRPr="007352E3" w:rsidTr="007352E3">
        <w:trPr>
          <w:trHeight w:val="288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color w:val="000000"/>
                <w:sz w:val="20"/>
                <w:szCs w:val="20"/>
              </w:rPr>
            </w:pPr>
            <w:r w:rsidRPr="007352E3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</w:tr>
      <w:tr w:rsidR="007352E3" w:rsidRPr="007352E3" w:rsidTr="007352E3">
        <w:trPr>
          <w:trHeight w:val="288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E3" w:rsidRPr="007352E3" w:rsidRDefault="007352E3" w:rsidP="007352E3">
            <w:pPr>
              <w:rPr>
                <w:color w:val="000000"/>
              </w:rPr>
            </w:pPr>
          </w:p>
        </w:tc>
      </w:tr>
      <w:tr w:rsidR="007352E3" w:rsidRPr="007352E3" w:rsidTr="007352E3">
        <w:trPr>
          <w:trHeight w:val="2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52E3" w:rsidRPr="007352E3" w:rsidRDefault="007352E3" w:rsidP="00735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2E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1 987,6</w:t>
            </w:r>
          </w:p>
        </w:tc>
      </w:tr>
      <w:tr w:rsidR="007352E3" w:rsidRPr="007352E3" w:rsidTr="007352E3">
        <w:trPr>
          <w:trHeight w:val="24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00010302231010000110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904,7</w:t>
            </w:r>
          </w:p>
        </w:tc>
      </w:tr>
      <w:tr w:rsidR="007352E3" w:rsidRPr="007352E3" w:rsidTr="007352E3">
        <w:trPr>
          <w:trHeight w:val="26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2E3">
              <w:rPr>
                <w:color w:val="000000"/>
              </w:rPr>
              <w:t>инжекторных</w:t>
            </w:r>
            <w:proofErr w:type="spellEnd"/>
            <w:r w:rsidRPr="007352E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00010302241010000110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6,6</w:t>
            </w:r>
          </w:p>
        </w:tc>
      </w:tr>
      <w:tr w:rsidR="007352E3" w:rsidRPr="007352E3" w:rsidTr="007352E3">
        <w:trPr>
          <w:trHeight w:val="24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00010302251010000110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1 208,7</w:t>
            </w:r>
          </w:p>
        </w:tc>
      </w:tr>
      <w:tr w:rsidR="007352E3" w:rsidRPr="007352E3" w:rsidTr="007352E3">
        <w:trPr>
          <w:trHeight w:val="24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00010302261010000110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-132,5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4 631,5</w:t>
            </w:r>
          </w:p>
        </w:tc>
      </w:tr>
      <w:tr w:rsidR="007352E3" w:rsidRPr="007352E3" w:rsidTr="007352E3">
        <w:trPr>
          <w:trHeight w:val="16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00010102010010000110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2 094,6</w:t>
            </w:r>
          </w:p>
        </w:tc>
      </w:tr>
      <w:tr w:rsidR="007352E3" w:rsidRPr="007352E3" w:rsidTr="007352E3">
        <w:trPr>
          <w:trHeight w:val="23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00010102020010000110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3,9</w:t>
            </w:r>
          </w:p>
        </w:tc>
      </w:tr>
      <w:tr w:rsidR="007352E3" w:rsidRPr="007352E3" w:rsidTr="007352E3">
        <w:trPr>
          <w:trHeight w:val="11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00010102030010000110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16,9</w:t>
            </w:r>
          </w:p>
        </w:tc>
      </w:tr>
      <w:tr w:rsidR="007352E3" w:rsidRPr="007352E3" w:rsidTr="007352E3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00010503010010000110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0,5</w:t>
            </w:r>
          </w:p>
        </w:tc>
      </w:tr>
      <w:tr w:rsidR="007352E3" w:rsidRPr="007352E3" w:rsidTr="007352E3">
        <w:trPr>
          <w:trHeight w:val="6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00010601030100000110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425,4</w:t>
            </w:r>
          </w:p>
        </w:tc>
      </w:tr>
      <w:tr w:rsidR="007352E3" w:rsidRPr="007352E3" w:rsidTr="007352E3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00010606033100000110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581,2</w:t>
            </w:r>
          </w:p>
        </w:tc>
      </w:tr>
      <w:tr w:rsidR="007352E3" w:rsidRPr="007352E3" w:rsidTr="007352E3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00010606043100000110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1 508,9</w:t>
            </w:r>
          </w:p>
        </w:tc>
      </w:tr>
      <w:tr w:rsidR="007352E3" w:rsidRPr="007352E3" w:rsidTr="007352E3">
        <w:trPr>
          <w:trHeight w:val="6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Главное контрольное управление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845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25,0</w:t>
            </w:r>
          </w:p>
        </w:tc>
      </w:tr>
      <w:tr w:rsidR="007352E3" w:rsidRPr="007352E3" w:rsidTr="007352E3">
        <w:trPr>
          <w:trHeight w:val="1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00011633050100000140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25,0</w:t>
            </w:r>
          </w:p>
        </w:tc>
      </w:tr>
      <w:tr w:rsidR="007352E3" w:rsidRPr="007352E3" w:rsidTr="007352E3">
        <w:trPr>
          <w:trHeight w:val="6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912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4 421,3</w:t>
            </w:r>
          </w:p>
        </w:tc>
      </w:tr>
      <w:tr w:rsidR="007352E3" w:rsidRPr="007352E3" w:rsidTr="007352E3">
        <w:trPr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00020215001100000150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4 421,3</w:t>
            </w:r>
          </w:p>
        </w:tc>
      </w:tr>
      <w:tr w:rsidR="007352E3" w:rsidRPr="007352E3" w:rsidTr="007352E3">
        <w:trPr>
          <w:trHeight w:val="4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352E3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7352E3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923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7 218,0</w:t>
            </w:r>
          </w:p>
        </w:tc>
      </w:tr>
      <w:tr w:rsidR="007352E3" w:rsidRPr="007352E3" w:rsidTr="007352E3">
        <w:trPr>
          <w:trHeight w:val="16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52E3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00011105025100000120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142,9</w:t>
            </w:r>
          </w:p>
        </w:tc>
      </w:tr>
      <w:tr w:rsidR="007352E3" w:rsidRPr="007352E3" w:rsidTr="007352E3">
        <w:trPr>
          <w:trHeight w:val="1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00011105035100000120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1 704,1</w:t>
            </w:r>
          </w:p>
        </w:tc>
      </w:tr>
      <w:tr w:rsidR="007352E3" w:rsidRPr="007352E3" w:rsidTr="007352E3">
        <w:trPr>
          <w:trHeight w:val="11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00011406025100000430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397,3</w:t>
            </w:r>
          </w:p>
        </w:tc>
      </w:tr>
      <w:tr w:rsidR="007352E3" w:rsidRPr="007352E3" w:rsidTr="007352E3">
        <w:trPr>
          <w:trHeight w:val="11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00011621050100000140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523,0</w:t>
            </w:r>
          </w:p>
        </w:tc>
      </w:tr>
      <w:tr w:rsidR="007352E3" w:rsidRPr="007352E3" w:rsidTr="007352E3">
        <w:trPr>
          <w:trHeight w:val="1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00020229999100000150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4 153,5</w:t>
            </w:r>
          </w:p>
        </w:tc>
      </w:tr>
      <w:tr w:rsidR="007352E3" w:rsidRPr="007352E3" w:rsidTr="007352E3">
        <w:trPr>
          <w:trHeight w:val="7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3" w:rsidRPr="007352E3" w:rsidRDefault="007352E3" w:rsidP="007352E3">
            <w:pPr>
              <w:jc w:val="both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00020235118100000150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outlineLvl w:val="0"/>
              <w:rPr>
                <w:color w:val="000000"/>
              </w:rPr>
            </w:pPr>
            <w:r w:rsidRPr="007352E3">
              <w:rPr>
                <w:color w:val="000000"/>
              </w:rPr>
              <w:t>297,2</w:t>
            </w:r>
          </w:p>
        </w:tc>
      </w:tr>
      <w:tr w:rsidR="007352E3" w:rsidRPr="007352E3" w:rsidTr="007352E3">
        <w:trPr>
          <w:trHeight w:val="438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2E3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2E3" w:rsidRPr="007352E3" w:rsidRDefault="007352E3" w:rsidP="007352E3">
            <w:pPr>
              <w:jc w:val="center"/>
              <w:rPr>
                <w:b/>
                <w:bCs/>
                <w:color w:val="000000"/>
              </w:rPr>
            </w:pPr>
            <w:r w:rsidRPr="007352E3">
              <w:rPr>
                <w:b/>
                <w:bCs/>
                <w:color w:val="000000"/>
              </w:rPr>
              <w:t>18 283,3</w:t>
            </w:r>
          </w:p>
        </w:tc>
      </w:tr>
    </w:tbl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352E3" w:rsidRDefault="007352E3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FB675E" w:rsidRDefault="00A84C30" w:rsidP="00A84C30">
      <w:pPr>
        <w:pStyle w:val="31"/>
        <w:ind w:left="5103" w:right="-2"/>
        <w:jc w:val="both"/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Смоленской  области  «Об утверждении   проекта отчета об исполнении бюджета муниципального образования Гнездовского сельского    поселения  Смоленского ра</w:t>
      </w:r>
      <w:r>
        <w:rPr>
          <w:sz w:val="22"/>
          <w:szCs w:val="22"/>
        </w:rPr>
        <w:t>йона Смоленской области  за 2019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о</w:t>
      </w:r>
      <w:r w:rsidRPr="00EC4E8D">
        <w:rPr>
          <w:sz w:val="22"/>
          <w:szCs w:val="22"/>
        </w:rPr>
        <w:t xml:space="preserve">т  </w:t>
      </w:r>
      <w:r>
        <w:rPr>
          <w:sz w:val="22"/>
          <w:szCs w:val="22"/>
        </w:rPr>
        <w:t>27.03.2020г.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>6</w:t>
      </w:r>
    </w:p>
    <w:p w:rsidR="00A84C30" w:rsidRDefault="00A84C30" w:rsidP="00755B59">
      <w:pPr>
        <w:pStyle w:val="31"/>
        <w:ind w:right="126"/>
        <w:jc w:val="center"/>
        <w:rPr>
          <w:b/>
        </w:rPr>
      </w:pPr>
    </w:p>
    <w:p w:rsidR="00FB675E" w:rsidRPr="00FB675E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>бюджета муниципального образования Гнездовского сельского поселения Смоленского района Смоленской области по ведомственной структуре расходов бюджетов за 2019 год</w:t>
      </w:r>
    </w:p>
    <w:p w:rsidR="00755B59" w:rsidRPr="00B35BA1" w:rsidRDefault="00755B59" w:rsidP="00EC4E8D">
      <w:pPr>
        <w:pStyle w:val="31"/>
        <w:ind w:right="126"/>
        <w:jc w:val="center"/>
        <w:rPr>
          <w:bCs/>
          <w:sz w:val="24"/>
          <w:szCs w:val="24"/>
        </w:rPr>
      </w:pP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4835"/>
        <w:gridCol w:w="628"/>
        <w:gridCol w:w="696"/>
        <w:gridCol w:w="1630"/>
        <w:gridCol w:w="709"/>
        <w:gridCol w:w="1275"/>
      </w:tblGrid>
      <w:tr w:rsidR="00AC52B1" w:rsidRPr="003B4C67" w:rsidTr="00243E51">
        <w:trPr>
          <w:trHeight w:val="255"/>
        </w:trPr>
        <w:tc>
          <w:tcPr>
            <w:tcW w:w="9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B4C67" w:rsidRDefault="003B4C67" w:rsidP="003B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(тыс. рублей) </w:t>
            </w:r>
          </w:p>
        </w:tc>
      </w:tr>
      <w:tr w:rsidR="00AC52B1" w:rsidRPr="00E75082" w:rsidTr="00243E51">
        <w:trPr>
          <w:trHeight w:val="47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5082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E750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AC52B1" w:rsidP="00AC52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5082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E750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E75082" w:rsidRDefault="00DA2304" w:rsidP="00E75082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Исполнено за 201</w:t>
            </w:r>
            <w:r w:rsidR="00E75082" w:rsidRPr="00E75082">
              <w:rPr>
                <w:color w:val="000000"/>
                <w:sz w:val="20"/>
                <w:szCs w:val="20"/>
              </w:rPr>
              <w:t>9</w:t>
            </w:r>
            <w:r w:rsidRPr="00E75082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010AC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75082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E75082" w:rsidRPr="004975E7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5E7" w:rsidRDefault="00E75082" w:rsidP="004975E7">
            <w:pPr>
              <w:jc w:val="center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Администрация</w:t>
            </w:r>
          </w:p>
          <w:p w:rsidR="00E75082" w:rsidRPr="00E75082" w:rsidRDefault="00E75082" w:rsidP="004975E7">
            <w:pPr>
              <w:jc w:val="center"/>
              <w:rPr>
                <w:b/>
                <w:color w:val="000000"/>
              </w:rPr>
            </w:pPr>
            <w:proofErr w:type="spellStart"/>
            <w:r w:rsidRPr="00E75082">
              <w:rPr>
                <w:b/>
                <w:color w:val="000000"/>
              </w:rPr>
              <w:t>Гнездовского</w:t>
            </w:r>
            <w:proofErr w:type="spellEnd"/>
            <w:r w:rsidRPr="00E75082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b/>
                <w:color w:val="000000"/>
              </w:rPr>
            </w:pPr>
            <w:r w:rsidRPr="00E75082">
              <w:rPr>
                <w:b/>
                <w:color w:val="000000"/>
              </w:rPr>
              <w:t>17 112,5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4 083,7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513,2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Расходы на обеспечение </w:t>
            </w:r>
            <w:proofErr w:type="gramStart"/>
            <w:r w:rsidRPr="00E75082">
              <w:rPr>
                <w:color w:val="000000"/>
              </w:rPr>
              <w:t>деятельности депутатов законодательных органов местного самоуправления Смоленского района Смоленской области</w:t>
            </w:r>
            <w:proofErr w:type="gramEnd"/>
            <w:r w:rsidRPr="00E75082">
              <w:rPr>
                <w:color w:val="000000"/>
              </w:rPr>
              <w:t>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E75082"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3 499,4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3 499,4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2 196,4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2 196,4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1 294,2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1 294,2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21,2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49,9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49,9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27,0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27,0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0113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E75082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297,2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195,6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195,6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101,6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0203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101,6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0314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6 167,9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6 116,5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2 639,1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Субсидии на проектирование</w:t>
            </w:r>
            <w:proofErr w:type="gramStart"/>
            <w:r w:rsidRPr="00E75082">
              <w:rPr>
                <w:color w:val="000000"/>
              </w:rPr>
              <w:t>.</w:t>
            </w:r>
            <w:proofErr w:type="gramEnd"/>
            <w:r w:rsidRPr="00E75082">
              <w:rPr>
                <w:color w:val="000000"/>
              </w:rPr>
              <w:t xml:space="preserve"> </w:t>
            </w:r>
            <w:proofErr w:type="gramStart"/>
            <w:r w:rsidRPr="00E75082">
              <w:rPr>
                <w:color w:val="000000"/>
              </w:rPr>
              <w:t>с</w:t>
            </w:r>
            <w:proofErr w:type="gramEnd"/>
            <w:r w:rsidRPr="00E75082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3 473,9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proofErr w:type="spellStart"/>
            <w:r w:rsidRPr="00E75082">
              <w:rPr>
                <w:color w:val="000000"/>
              </w:rPr>
              <w:t>Софинансирование</w:t>
            </w:r>
            <w:proofErr w:type="spellEnd"/>
            <w:r w:rsidRPr="00E75082">
              <w:rPr>
                <w:color w:val="000000"/>
              </w:rPr>
              <w:t xml:space="preserve"> на проектирование</w:t>
            </w:r>
            <w:proofErr w:type="gramStart"/>
            <w:r w:rsidRPr="00E75082">
              <w:rPr>
                <w:color w:val="000000"/>
              </w:rPr>
              <w:t>.</w:t>
            </w:r>
            <w:proofErr w:type="gramEnd"/>
            <w:r w:rsidRPr="00E75082">
              <w:rPr>
                <w:color w:val="000000"/>
              </w:rPr>
              <w:t xml:space="preserve"> </w:t>
            </w:r>
            <w:proofErr w:type="gramStart"/>
            <w:r w:rsidRPr="00E75082">
              <w:rPr>
                <w:color w:val="000000"/>
              </w:rPr>
              <w:t>с</w:t>
            </w:r>
            <w:proofErr w:type="gramEnd"/>
            <w:r w:rsidRPr="00E75082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0409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0412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50,0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6 500,1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248,1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0501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223,5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2 881,0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1 784,4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0502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1 096,6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3 371,0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852,9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25,2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Субсидии на осуществление деятельности по созданию мест (площадок) накопления твердых коммунальных отходов и приобретение контейнеров (бункеров) для </w:t>
            </w:r>
            <w:r w:rsidRPr="00E75082">
              <w:rPr>
                <w:color w:val="000000"/>
              </w:rPr>
              <w:lastRenderedPageBreak/>
              <w:t>накопления твердых коммунальных отходов (включая областные средства и местные)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06Я01S0850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679,6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1 806,4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0,0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Реализация МП "Ремонт, реконструкция и строительство контейнерных площадок для накопления твердых коммунальных отходов на территории </w:t>
            </w:r>
            <w:proofErr w:type="spellStart"/>
            <w:r w:rsidRPr="00E75082">
              <w:rPr>
                <w:color w:val="000000"/>
              </w:rPr>
              <w:t>Гнездовского</w:t>
            </w:r>
            <w:proofErr w:type="spellEnd"/>
            <w:r w:rsidRPr="00E75082">
              <w:rPr>
                <w:color w:val="000000"/>
              </w:rPr>
              <w:t xml:space="preserve"> сельского поселения на 2019-2021 годы"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0503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44Я0160160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6,9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4975E7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1006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24,8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1100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38,8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 xml:space="preserve">Расходы на выплаты персоналу </w:t>
            </w:r>
            <w:r w:rsidRPr="00E75082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2,8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36,0</w:t>
            </w:r>
          </w:p>
        </w:tc>
      </w:tr>
      <w:tr w:rsidR="00E75082" w:rsidRPr="00E75082" w:rsidTr="00243E51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both"/>
              <w:rPr>
                <w:color w:val="000000"/>
              </w:rPr>
            </w:pPr>
            <w:r w:rsidRPr="00E75082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E75082" w:rsidRDefault="00E75082" w:rsidP="00E75082">
            <w:pPr>
              <w:jc w:val="center"/>
              <w:rPr>
                <w:color w:val="000000"/>
              </w:rPr>
            </w:pPr>
            <w:r w:rsidRPr="00E75082">
              <w:rPr>
                <w:color w:val="000000"/>
              </w:rPr>
              <w:t>36,0</w:t>
            </w:r>
          </w:p>
        </w:tc>
      </w:tr>
      <w:tr w:rsidR="00E75082" w:rsidRPr="007352E3" w:rsidTr="00243E51">
        <w:trPr>
          <w:trHeight w:val="341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7352E3" w:rsidRDefault="00E75082" w:rsidP="00E75082">
            <w:pPr>
              <w:jc w:val="right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082" w:rsidRPr="007352E3" w:rsidRDefault="00E75082" w:rsidP="00E75082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17 112,5</w:t>
            </w: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243E51" w:rsidRDefault="00243E5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93441" w:rsidRDefault="0079344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Pr="00EC4E8D" w:rsidRDefault="00EC4E8D" w:rsidP="00A84C30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</w:t>
      </w:r>
      <w:r w:rsidR="004975E7">
        <w:rPr>
          <w:rFonts w:ascii="Times New Roman" w:hAnsi="Times New Roman"/>
          <w:sz w:val="22"/>
          <w:szCs w:val="22"/>
        </w:rPr>
        <w:t>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A84C30">
        <w:rPr>
          <w:rFonts w:ascii="Times New Roman" w:hAnsi="Times New Roman"/>
          <w:sz w:val="22"/>
          <w:szCs w:val="22"/>
        </w:rPr>
        <w:t xml:space="preserve">                </w:t>
      </w:r>
      <w:r w:rsidRPr="00EC4E8D">
        <w:rPr>
          <w:rFonts w:ascii="Times New Roman" w:hAnsi="Times New Roman"/>
          <w:sz w:val="22"/>
          <w:szCs w:val="22"/>
        </w:rPr>
        <w:t xml:space="preserve">от </w:t>
      </w:r>
      <w:r w:rsidR="00A84C30">
        <w:rPr>
          <w:rFonts w:ascii="Times New Roman" w:hAnsi="Times New Roman"/>
          <w:sz w:val="22"/>
          <w:szCs w:val="22"/>
        </w:rPr>
        <w:t xml:space="preserve">27.03.2020г. </w:t>
      </w:r>
      <w:r w:rsidRPr="00EC4E8D">
        <w:rPr>
          <w:rFonts w:ascii="Times New Roman" w:hAnsi="Times New Roman"/>
          <w:sz w:val="22"/>
          <w:szCs w:val="22"/>
        </w:rPr>
        <w:t>№</w:t>
      </w:r>
      <w:r w:rsidR="00A84C30">
        <w:rPr>
          <w:rFonts w:ascii="Times New Roman" w:hAnsi="Times New Roman"/>
          <w:sz w:val="22"/>
          <w:szCs w:val="22"/>
        </w:rPr>
        <w:t>6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Default="00EC4E8D" w:rsidP="00EC4E8D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бюджета муниципального образования Гнездовского сельского поселения Смоленского района Смоленской области по разделам и подразделам классификации расходов бюджетов за 2019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7670"/>
        <w:gridCol w:w="800"/>
        <w:gridCol w:w="1240"/>
      </w:tblGrid>
      <w:tr w:rsidR="00243E51" w:rsidRPr="00243E51" w:rsidTr="00243E51">
        <w:trPr>
          <w:trHeight w:val="264"/>
        </w:trPr>
        <w:tc>
          <w:tcPr>
            <w:tcW w:w="7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E51" w:rsidRPr="00243E51" w:rsidRDefault="00F468C4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E75082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</w:tr>
      <w:tr w:rsidR="00243E51" w:rsidRPr="00243E51" w:rsidTr="00243E51">
        <w:trPr>
          <w:trHeight w:val="264"/>
        </w:trPr>
        <w:tc>
          <w:tcPr>
            <w:tcW w:w="7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E51" w:rsidRPr="00243E51" w:rsidRDefault="00243E51" w:rsidP="00243E51">
            <w:pPr>
              <w:rPr>
                <w:color w:val="000000"/>
                <w:sz w:val="20"/>
                <w:szCs w:val="20"/>
              </w:rPr>
            </w:pPr>
          </w:p>
        </w:tc>
      </w:tr>
      <w:tr w:rsidR="00243E51" w:rsidRPr="00243E51" w:rsidTr="00243E51">
        <w:trPr>
          <w:trHeight w:val="8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3E51" w:rsidRPr="00243E51" w:rsidRDefault="00243E51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243E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4 083,7</w:t>
            </w:r>
          </w:p>
        </w:tc>
      </w:tr>
      <w:tr w:rsidR="00243E51" w:rsidRPr="00243E51" w:rsidTr="00243E51">
        <w:trPr>
          <w:trHeight w:val="39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513,2</w:t>
            </w:r>
          </w:p>
        </w:tc>
      </w:tr>
      <w:tr w:rsidR="00243E51" w:rsidRPr="00243E51" w:rsidTr="00243E51">
        <w:trPr>
          <w:trHeight w:val="79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69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3 499,4</w:t>
            </w:r>
          </w:p>
        </w:tc>
      </w:tr>
      <w:tr w:rsidR="00243E51" w:rsidRPr="00243E51" w:rsidTr="00243E51">
        <w:trPr>
          <w:trHeight w:val="46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21,2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49,9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297,2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297,2</w:t>
            </w:r>
          </w:p>
        </w:tc>
      </w:tr>
      <w:tr w:rsidR="00243E51" w:rsidRPr="00243E51" w:rsidTr="00243E51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6 167,9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1,5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6 116,5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50,0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6 500,1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248,1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2 881,0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3 371,0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24,8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24,8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rPr>
                <w:color w:val="000000"/>
              </w:rPr>
            </w:pPr>
            <w:r w:rsidRPr="00243E5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rPr>
                <w:color w:val="000000"/>
              </w:rPr>
            </w:pPr>
            <w:r w:rsidRPr="00243E51">
              <w:rPr>
                <w:color w:val="000000"/>
              </w:rPr>
              <w:t>38,8</w:t>
            </w:r>
          </w:p>
        </w:tc>
      </w:tr>
      <w:tr w:rsidR="00243E51" w:rsidRPr="00243E51" w:rsidTr="00243E5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E51" w:rsidRPr="00243E51" w:rsidRDefault="00243E51" w:rsidP="00243E51">
            <w:pPr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E51" w:rsidRPr="00243E51" w:rsidRDefault="00243E51" w:rsidP="00243E51">
            <w:pPr>
              <w:jc w:val="center"/>
              <w:outlineLvl w:val="0"/>
              <w:rPr>
                <w:color w:val="000000"/>
              </w:rPr>
            </w:pPr>
            <w:r w:rsidRPr="00243E51">
              <w:rPr>
                <w:color w:val="000000"/>
              </w:rPr>
              <w:t>38,8</w:t>
            </w:r>
          </w:p>
        </w:tc>
      </w:tr>
      <w:tr w:rsidR="00243E51" w:rsidRPr="007352E3" w:rsidTr="00243E51">
        <w:trPr>
          <w:trHeight w:val="312"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51" w:rsidRPr="007352E3" w:rsidRDefault="00243E51" w:rsidP="00243E51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3E51" w:rsidRPr="007352E3" w:rsidRDefault="00243E51" w:rsidP="00243E51">
            <w:pPr>
              <w:jc w:val="right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17 112,5</w:t>
            </w:r>
          </w:p>
        </w:tc>
      </w:tr>
    </w:tbl>
    <w:p w:rsidR="00B35BA1" w:rsidRPr="00EC4E8D" w:rsidRDefault="00B35BA1" w:rsidP="00B35BA1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35BA1" w:rsidRPr="00EC4E8D" w:rsidRDefault="00B35BA1" w:rsidP="00A84C30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</w:t>
      </w:r>
      <w:bookmarkStart w:id="0" w:name="_GoBack"/>
      <w:r w:rsidRPr="00EC4E8D">
        <w:rPr>
          <w:rFonts w:ascii="Times New Roman" w:hAnsi="Times New Roman"/>
          <w:sz w:val="22"/>
          <w:szCs w:val="22"/>
        </w:rPr>
        <w:t>о</w:t>
      </w:r>
      <w:bookmarkEnd w:id="0"/>
      <w:r w:rsidRPr="00EC4E8D">
        <w:rPr>
          <w:rFonts w:ascii="Times New Roman" w:hAnsi="Times New Roman"/>
          <w:sz w:val="22"/>
          <w:szCs w:val="22"/>
        </w:rPr>
        <w:t xml:space="preserve">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</w:t>
      </w:r>
      <w:r w:rsidR="00243E51">
        <w:rPr>
          <w:rFonts w:ascii="Times New Roman" w:hAnsi="Times New Roman"/>
          <w:sz w:val="22"/>
          <w:szCs w:val="22"/>
        </w:rPr>
        <w:t>йона Смоленской области  за 2019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A84C30"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A84C30">
        <w:rPr>
          <w:rFonts w:ascii="Times New Roman" w:hAnsi="Times New Roman"/>
          <w:sz w:val="22"/>
          <w:szCs w:val="22"/>
        </w:rPr>
        <w:t xml:space="preserve"> 27.03.2020г. №6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FB675E">
        <w:rPr>
          <w:b/>
          <w:sz w:val="28"/>
          <w:szCs w:val="28"/>
        </w:rPr>
        <w:t xml:space="preserve"> за 2019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842"/>
      </w:tblGrid>
      <w:tr w:rsidR="00DA2304" w:rsidRPr="00DA2304" w:rsidTr="00DA2304">
        <w:trPr>
          <w:trHeight w:val="463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243E51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</w:t>
            </w:r>
            <w:r w:rsidR="00243E51">
              <w:rPr>
                <w:color w:val="000000"/>
                <w:sz w:val="22"/>
                <w:szCs w:val="22"/>
              </w:rPr>
              <w:t>9</w:t>
            </w:r>
            <w:r w:rsidRPr="00755B5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A2304" w:rsidRPr="00793441" w:rsidTr="00DA2304">
        <w:trPr>
          <w:trHeight w:val="59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</w:tr>
      <w:tr w:rsidR="00793441" w:rsidRPr="00793441" w:rsidTr="00DA23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43E51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-1</w:t>
            </w:r>
            <w:r w:rsidR="00DA2304">
              <w:rPr>
                <w:color w:val="000000"/>
              </w:rPr>
              <w:t> </w:t>
            </w:r>
            <w:r w:rsidR="00243E51">
              <w:rPr>
                <w:color w:val="000000"/>
              </w:rPr>
              <w:t>170</w:t>
            </w:r>
            <w:r w:rsidR="00DA2304">
              <w:rPr>
                <w:color w:val="000000"/>
              </w:rPr>
              <w:t>,</w:t>
            </w:r>
            <w:r w:rsidR="00243E51">
              <w:rPr>
                <w:color w:val="000000"/>
              </w:rPr>
              <w:t>8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793441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</w:t>
            </w:r>
            <w:r w:rsidR="00243E51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="00243E51">
              <w:rPr>
                <w:color w:val="000000"/>
              </w:rPr>
              <w:t>8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243E51" w:rsidP="0079344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93441" w:rsidRPr="00793441">
              <w:rPr>
                <w:color w:val="000000"/>
              </w:rPr>
              <w:t>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  <w:r w:rsidR="00DA2304">
              <w:rPr>
                <w:color w:val="000000"/>
              </w:rPr>
              <w:t> </w:t>
            </w:r>
            <w:r>
              <w:rPr>
                <w:color w:val="000000"/>
              </w:rPr>
              <w:t>065</w:t>
            </w:r>
            <w:r w:rsidR="00DA2304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-24 065,4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243E51" w:rsidP="0079344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93441" w:rsidRPr="00793441">
              <w:rPr>
                <w:color w:val="000000"/>
              </w:rPr>
              <w:t>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43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A2304">
              <w:rPr>
                <w:color w:val="000000"/>
              </w:rPr>
              <w:t> </w:t>
            </w:r>
            <w:r>
              <w:rPr>
                <w:color w:val="000000"/>
              </w:rPr>
              <w:t>894</w:t>
            </w:r>
            <w:r w:rsidR="00DA230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  <w:tr w:rsidR="00DA2304" w:rsidRPr="00793441" w:rsidTr="0025515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243E51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22 894,6</w:t>
            </w:r>
          </w:p>
        </w:tc>
      </w:tr>
    </w:tbl>
    <w:p w:rsidR="00793441" w:rsidRDefault="00793441" w:rsidP="00B35BA1">
      <w:pPr>
        <w:pStyle w:val="31"/>
        <w:ind w:right="126"/>
        <w:jc w:val="center"/>
        <w:rPr>
          <w:b/>
          <w:caps/>
          <w:sz w:val="24"/>
        </w:rPr>
      </w:pPr>
    </w:p>
    <w:sectPr w:rsidR="00793441" w:rsidSect="00243E51">
      <w:footerReference w:type="default" r:id="rId11"/>
      <w:pgSz w:w="11906" w:h="16838" w:code="9"/>
      <w:pgMar w:top="684" w:right="851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4C" w:rsidRDefault="00C4554C" w:rsidP="00A25E62">
      <w:r>
        <w:separator/>
      </w:r>
    </w:p>
  </w:endnote>
  <w:endnote w:type="continuationSeparator" w:id="0">
    <w:p w:rsidR="00C4554C" w:rsidRDefault="00C4554C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51" w:rsidRDefault="00243E51">
    <w:pPr>
      <w:pStyle w:val="ab"/>
      <w:jc w:val="right"/>
    </w:pPr>
  </w:p>
  <w:p w:rsidR="00243E51" w:rsidRDefault="00C4554C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243E51">
          <w:fldChar w:fldCharType="begin"/>
        </w:r>
        <w:r w:rsidR="00243E51">
          <w:instrText>PAGE   \* MERGEFORMAT</w:instrText>
        </w:r>
        <w:r w:rsidR="00243E51">
          <w:fldChar w:fldCharType="separate"/>
        </w:r>
        <w:r w:rsidR="00A84C30">
          <w:t>14</w:t>
        </w:r>
        <w:r w:rsidR="00243E51">
          <w:fldChar w:fldCharType="end"/>
        </w:r>
      </w:sdtContent>
    </w:sdt>
  </w:p>
  <w:p w:rsidR="00243E51" w:rsidRDefault="00243E51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4C" w:rsidRDefault="00C4554C" w:rsidP="00A25E62">
      <w:r>
        <w:separator/>
      </w:r>
    </w:p>
  </w:footnote>
  <w:footnote w:type="continuationSeparator" w:id="0">
    <w:p w:rsidR="00C4554C" w:rsidRDefault="00C4554C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3B0E"/>
    <w:rsid w:val="00113E1C"/>
    <w:rsid w:val="001319EB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6DAB"/>
    <w:rsid w:val="00791F4C"/>
    <w:rsid w:val="00792469"/>
    <w:rsid w:val="00793441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84C30"/>
    <w:rsid w:val="00A94912"/>
    <w:rsid w:val="00A95AD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5267"/>
    <w:rsid w:val="00C365B1"/>
    <w:rsid w:val="00C42B0B"/>
    <w:rsid w:val="00C4554C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1756-CFDB-4290-8F02-606A457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36</cp:revision>
  <cp:lastPrinted>2019-03-01T07:30:00Z</cp:lastPrinted>
  <dcterms:created xsi:type="dcterms:W3CDTF">2019-02-22T10:41:00Z</dcterms:created>
  <dcterms:modified xsi:type="dcterms:W3CDTF">2020-03-31T09:43:00Z</dcterms:modified>
</cp:coreProperties>
</file>